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0D8" w:rsidRPr="009B0B36" w:rsidRDefault="00E510D8" w:rsidP="00E510D8">
      <w:pPr>
        <w:keepNext/>
        <w:numPr>
          <w:ilvl w:val="2"/>
          <w:numId w:val="0"/>
        </w:numPr>
        <w:spacing w:after="0"/>
        <w:ind w:left="5954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E510D8" w:rsidRPr="009B0B36" w:rsidRDefault="00E510D8" w:rsidP="00E510D8">
      <w:pPr>
        <w:spacing w:after="0" w:line="240" w:lineRule="auto"/>
        <w:jc w:val="center"/>
        <w:rPr>
          <w:rFonts w:ascii="Times New Roman" w:hAnsi="Times New Roman"/>
          <w:b/>
          <w:sz w:val="28"/>
          <w:szCs w:val="36"/>
        </w:rPr>
      </w:pPr>
      <w:r w:rsidRPr="009B0B36">
        <w:rPr>
          <w:rFonts w:ascii="Times New Roman" w:hAnsi="Times New Roman"/>
          <w:b/>
          <w:sz w:val="28"/>
          <w:szCs w:val="36"/>
        </w:rPr>
        <w:t>OGŁOSZENIE</w:t>
      </w:r>
    </w:p>
    <w:p w:rsidR="00E510D8" w:rsidRPr="009B0B36" w:rsidRDefault="00E510D8" w:rsidP="00E510D8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36"/>
        </w:rPr>
      </w:pPr>
      <w:r w:rsidRPr="009B0B36">
        <w:rPr>
          <w:rFonts w:ascii="Times New Roman" w:hAnsi="Times New Roman"/>
          <w:b/>
          <w:sz w:val="28"/>
          <w:szCs w:val="36"/>
        </w:rPr>
        <w:t>o naborze do Rady Seniorów Gminy Czarna Białostocka</w:t>
      </w:r>
    </w:p>
    <w:p w:rsidR="00E510D8" w:rsidRPr="009B0B36" w:rsidRDefault="00E510D8" w:rsidP="00E510D8">
      <w:pPr>
        <w:spacing w:after="0" w:line="240" w:lineRule="auto"/>
        <w:ind w:left="360"/>
        <w:jc w:val="center"/>
        <w:rPr>
          <w:rFonts w:ascii="Times New Roman" w:hAnsi="Times New Roman"/>
          <w:b/>
          <w:sz w:val="36"/>
          <w:szCs w:val="36"/>
        </w:rPr>
      </w:pPr>
    </w:p>
    <w:p w:rsidR="00E510D8" w:rsidRPr="009B0B36" w:rsidRDefault="00E510D8" w:rsidP="00E510D8">
      <w:pPr>
        <w:spacing w:after="120" w:line="30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9B0B36">
        <w:rPr>
          <w:rFonts w:ascii="Times New Roman" w:hAnsi="Times New Roman"/>
          <w:sz w:val="24"/>
          <w:szCs w:val="24"/>
        </w:rPr>
        <w:t>Burmistrz Czarnej Białostockiej</w:t>
      </w:r>
      <w:r>
        <w:rPr>
          <w:rFonts w:ascii="Times New Roman" w:hAnsi="Times New Roman"/>
          <w:sz w:val="24"/>
          <w:szCs w:val="24"/>
        </w:rPr>
        <w:t>, n</w:t>
      </w:r>
      <w:r w:rsidRPr="009B0B36">
        <w:rPr>
          <w:rFonts w:ascii="Times New Roman" w:eastAsia="Times New Roman" w:hAnsi="Times New Roman"/>
          <w:noProof/>
          <w:sz w:val="24"/>
          <w:szCs w:val="24"/>
          <w:lang w:eastAsia="pl-PL"/>
        </w:rPr>
        <w:t xml:space="preserve">a podstawie § 8 ust. 1 i 2 Statutu Rady Seniorów Gminy Czarna Białostocka (Dz. Urz.Woj.Podl. z 2019 r. poz. 2747), </w:t>
      </w:r>
      <w:r w:rsidRPr="009B0B36">
        <w:rPr>
          <w:rFonts w:ascii="Times New Roman" w:hAnsi="Times New Roman"/>
          <w:sz w:val="24"/>
          <w:szCs w:val="24"/>
        </w:rPr>
        <w:t xml:space="preserve">ogłasza nabór kandydatów do Rady Seniorów Gminy Czarna Białostocka na kadencję 2022 - 2025. </w:t>
      </w:r>
    </w:p>
    <w:p w:rsidR="00E510D8" w:rsidRPr="009B0B36" w:rsidRDefault="00E510D8" w:rsidP="00E510D8">
      <w:pPr>
        <w:spacing w:after="120" w:line="300" w:lineRule="atLeast"/>
        <w:jc w:val="both"/>
        <w:rPr>
          <w:rFonts w:ascii="Times New Roman" w:hAnsi="Times New Roman"/>
          <w:sz w:val="24"/>
          <w:szCs w:val="24"/>
        </w:rPr>
      </w:pPr>
      <w:r w:rsidRPr="009B0B36">
        <w:rPr>
          <w:rFonts w:ascii="Times New Roman" w:hAnsi="Times New Roman"/>
          <w:sz w:val="24"/>
          <w:szCs w:val="24"/>
        </w:rPr>
        <w:t xml:space="preserve">Rada Seniorów </w:t>
      </w:r>
      <w:r w:rsidRPr="009B0B36">
        <w:rPr>
          <w:rFonts w:ascii="Times New Roman" w:eastAsia="Times New Roman" w:hAnsi="Times New Roman"/>
          <w:noProof/>
          <w:sz w:val="24"/>
          <w:szCs w:val="24"/>
          <w:lang w:eastAsia="pl-PL"/>
        </w:rPr>
        <w:t xml:space="preserve">Gminy Czarna Białostocka </w:t>
      </w:r>
      <w:r w:rsidRPr="009B0B36">
        <w:rPr>
          <w:rFonts w:ascii="Times New Roman" w:hAnsi="Times New Roman"/>
          <w:sz w:val="24"/>
          <w:szCs w:val="24"/>
        </w:rPr>
        <w:t xml:space="preserve">reprezentuje potrzeby i interesy osób starszych </w:t>
      </w:r>
      <w:r>
        <w:rPr>
          <w:rFonts w:ascii="Times New Roman" w:hAnsi="Times New Roman"/>
          <w:sz w:val="24"/>
          <w:szCs w:val="24"/>
        </w:rPr>
        <w:br/>
      </w:r>
      <w:r w:rsidRPr="009B0B36">
        <w:rPr>
          <w:rFonts w:ascii="Times New Roman" w:hAnsi="Times New Roman"/>
          <w:sz w:val="24"/>
          <w:szCs w:val="24"/>
        </w:rPr>
        <w:t xml:space="preserve">z terenu Gminy Czarna Białostocka i ma charakter konsultacyjny, doradczy oraz inicjatywny. </w:t>
      </w:r>
      <w:r>
        <w:rPr>
          <w:rFonts w:ascii="Times New Roman" w:hAnsi="Times New Roman"/>
          <w:sz w:val="24"/>
          <w:szCs w:val="24"/>
        </w:rPr>
        <w:t xml:space="preserve"> W</w:t>
      </w:r>
      <w:r w:rsidRPr="009B0B36">
        <w:rPr>
          <w:rFonts w:ascii="Times New Roman" w:hAnsi="Times New Roman"/>
          <w:sz w:val="24"/>
          <w:szCs w:val="24"/>
          <w:lang w:eastAsia="pl-PL"/>
        </w:rPr>
        <w:t xml:space="preserve">ybierana jest spośród </w:t>
      </w:r>
      <w:r>
        <w:rPr>
          <w:rFonts w:ascii="Times New Roman" w:hAnsi="Times New Roman"/>
          <w:sz w:val="24"/>
          <w:szCs w:val="24"/>
          <w:lang w:eastAsia="pl-PL"/>
        </w:rPr>
        <w:t>s</w:t>
      </w:r>
      <w:r w:rsidRPr="009B0B36">
        <w:rPr>
          <w:rFonts w:ascii="Times New Roman" w:hAnsi="Times New Roman"/>
          <w:sz w:val="24"/>
          <w:szCs w:val="24"/>
          <w:lang w:eastAsia="pl-PL"/>
        </w:rPr>
        <w:t>eniorów oraz przedstawicieli podmiotów działających na rzecz osób starszych, w szczególności organizacji pozarządowych oraz podmiotów prowadzących uniwersytety trzeciego wieku na terenie Gminy</w:t>
      </w:r>
      <w:r>
        <w:rPr>
          <w:rFonts w:ascii="Times New Roman" w:hAnsi="Times New Roman"/>
          <w:sz w:val="24"/>
          <w:szCs w:val="24"/>
          <w:lang w:eastAsia="pl-PL"/>
        </w:rPr>
        <w:t xml:space="preserve"> Czarna Białostocka</w:t>
      </w:r>
      <w:r w:rsidRPr="009B0B36">
        <w:rPr>
          <w:rFonts w:ascii="Times New Roman" w:hAnsi="Times New Roman"/>
          <w:sz w:val="24"/>
          <w:szCs w:val="24"/>
          <w:lang w:eastAsia="pl-PL"/>
        </w:rPr>
        <w:t>.</w:t>
      </w:r>
    </w:p>
    <w:p w:rsidR="00E510D8" w:rsidRDefault="00E510D8" w:rsidP="00E510D8">
      <w:pPr>
        <w:spacing w:after="120" w:line="300" w:lineRule="atLeast"/>
        <w:jc w:val="both"/>
        <w:rPr>
          <w:rFonts w:ascii="Times New Roman" w:hAnsi="Times New Roman"/>
          <w:sz w:val="24"/>
          <w:szCs w:val="24"/>
        </w:rPr>
      </w:pPr>
    </w:p>
    <w:p w:rsidR="00E510D8" w:rsidRPr="009B0B36" w:rsidRDefault="00E510D8" w:rsidP="00E510D8">
      <w:pPr>
        <w:spacing w:after="120" w:line="300" w:lineRule="atLeast"/>
        <w:jc w:val="both"/>
        <w:rPr>
          <w:rFonts w:ascii="Times New Roman" w:hAnsi="Times New Roman"/>
          <w:sz w:val="24"/>
          <w:szCs w:val="24"/>
        </w:rPr>
      </w:pPr>
      <w:r w:rsidRPr="009B0B36">
        <w:rPr>
          <w:rFonts w:ascii="Times New Roman" w:hAnsi="Times New Roman"/>
          <w:sz w:val="24"/>
          <w:szCs w:val="24"/>
        </w:rPr>
        <w:t>Kandydatem na członka Rady może zostać osoba, która ukończyła 60 lat i zamieszkuje na terenie Gminy Czarna Białostocka.</w:t>
      </w:r>
    </w:p>
    <w:p w:rsidR="00E510D8" w:rsidRPr="009B0B36" w:rsidRDefault="00E510D8" w:rsidP="00E510D8">
      <w:pPr>
        <w:autoSpaceDE w:val="0"/>
        <w:autoSpaceDN w:val="0"/>
        <w:adjustRightInd w:val="0"/>
        <w:spacing w:after="120" w:line="300" w:lineRule="atLeast"/>
        <w:jc w:val="both"/>
        <w:rPr>
          <w:rFonts w:ascii="Times New Roman" w:hAnsi="Times New Roman"/>
          <w:sz w:val="24"/>
          <w:szCs w:val="24"/>
          <w:lang w:eastAsia="pl-PL"/>
        </w:rPr>
      </w:pPr>
      <w:r w:rsidRPr="009B0B36">
        <w:rPr>
          <w:rFonts w:ascii="Times New Roman" w:hAnsi="Times New Roman"/>
          <w:sz w:val="24"/>
          <w:szCs w:val="24"/>
          <w:lang w:eastAsia="pl-PL"/>
        </w:rPr>
        <w:t xml:space="preserve">Przedstawiciele </w:t>
      </w:r>
      <w:r>
        <w:rPr>
          <w:rFonts w:ascii="Times New Roman" w:hAnsi="Times New Roman"/>
          <w:sz w:val="24"/>
          <w:szCs w:val="24"/>
          <w:lang w:eastAsia="pl-PL"/>
        </w:rPr>
        <w:t>s</w:t>
      </w:r>
      <w:r w:rsidRPr="009B0B36">
        <w:rPr>
          <w:rFonts w:ascii="Times New Roman" w:hAnsi="Times New Roman"/>
          <w:sz w:val="24"/>
          <w:szCs w:val="24"/>
          <w:lang w:eastAsia="pl-PL"/>
        </w:rPr>
        <w:t xml:space="preserve">eniorów mogą zgłaszać się samodzielnie, lub zostać zgłoszeni przez </w:t>
      </w:r>
      <w:r>
        <w:rPr>
          <w:rFonts w:ascii="Times New Roman" w:hAnsi="Times New Roman"/>
          <w:sz w:val="24"/>
          <w:szCs w:val="24"/>
          <w:lang w:eastAsia="pl-PL"/>
        </w:rPr>
        <w:t>s</w:t>
      </w:r>
      <w:r w:rsidRPr="009B0B36">
        <w:rPr>
          <w:rFonts w:ascii="Times New Roman" w:hAnsi="Times New Roman"/>
          <w:sz w:val="24"/>
          <w:szCs w:val="24"/>
          <w:lang w:eastAsia="pl-PL"/>
        </w:rPr>
        <w:t>eniorów.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9B0B36">
        <w:rPr>
          <w:rFonts w:ascii="Times New Roman" w:hAnsi="Times New Roman"/>
          <w:sz w:val="24"/>
          <w:szCs w:val="24"/>
          <w:lang w:eastAsia="pl-PL"/>
        </w:rPr>
        <w:t xml:space="preserve">W drugim przypadku wymagana jest pisemna zgoda osoby kandydującej </w:t>
      </w:r>
      <w:r>
        <w:rPr>
          <w:rFonts w:ascii="Times New Roman" w:hAnsi="Times New Roman"/>
          <w:sz w:val="24"/>
          <w:szCs w:val="24"/>
          <w:lang w:eastAsia="pl-PL"/>
        </w:rPr>
        <w:br/>
      </w:r>
      <w:r w:rsidRPr="009B0B36">
        <w:rPr>
          <w:rFonts w:ascii="Times New Roman" w:hAnsi="Times New Roman"/>
          <w:sz w:val="24"/>
          <w:szCs w:val="24"/>
          <w:lang w:eastAsia="pl-PL"/>
        </w:rPr>
        <w:t xml:space="preserve">w wyborach. W obu przypadkach osoba kandydująca musi uzyskać poparcie minimum </w:t>
      </w:r>
      <w:r>
        <w:rPr>
          <w:rFonts w:ascii="Times New Roman" w:hAnsi="Times New Roman"/>
          <w:sz w:val="24"/>
          <w:szCs w:val="24"/>
          <w:lang w:eastAsia="pl-PL"/>
        </w:rPr>
        <w:br/>
      </w:r>
      <w:r w:rsidRPr="009B0B36">
        <w:rPr>
          <w:rFonts w:ascii="Times New Roman" w:hAnsi="Times New Roman"/>
          <w:sz w:val="24"/>
          <w:szCs w:val="24"/>
          <w:lang w:eastAsia="pl-PL"/>
        </w:rPr>
        <w:t xml:space="preserve">5 </w:t>
      </w:r>
      <w:r>
        <w:rPr>
          <w:rFonts w:ascii="Times New Roman" w:hAnsi="Times New Roman"/>
          <w:sz w:val="24"/>
          <w:szCs w:val="24"/>
          <w:lang w:eastAsia="pl-PL"/>
        </w:rPr>
        <w:t>s</w:t>
      </w:r>
      <w:r w:rsidRPr="009B0B36">
        <w:rPr>
          <w:rFonts w:ascii="Times New Roman" w:hAnsi="Times New Roman"/>
          <w:sz w:val="24"/>
          <w:szCs w:val="24"/>
          <w:lang w:eastAsia="pl-PL"/>
        </w:rPr>
        <w:t>eniorów.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9B0B36">
        <w:rPr>
          <w:rFonts w:ascii="Times New Roman" w:hAnsi="Times New Roman"/>
          <w:sz w:val="24"/>
          <w:szCs w:val="24"/>
          <w:lang w:eastAsia="pl-PL"/>
        </w:rPr>
        <w:t>Osoba popierająca może udzielić poparcia tylko jednemu kandydatowi do Rady.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9B0B36">
        <w:rPr>
          <w:rFonts w:ascii="Times New Roman" w:hAnsi="Times New Roman"/>
          <w:sz w:val="24"/>
          <w:szCs w:val="24"/>
          <w:lang w:eastAsia="pl-PL"/>
        </w:rPr>
        <w:t>Udzielenie poparcia więcej niż jednemu kandydatowi do Rady skutkuje nieuwzględnieniem udzielonego poparcia</w:t>
      </w:r>
      <w:r w:rsidRPr="00481CCE">
        <w:rPr>
          <w:rFonts w:ascii="Times New Roman" w:hAnsi="Times New Roman"/>
          <w:sz w:val="24"/>
          <w:szCs w:val="24"/>
          <w:lang w:eastAsia="pl-PL"/>
        </w:rPr>
        <w:t xml:space="preserve">. </w:t>
      </w:r>
      <w:r w:rsidRPr="00481CCE">
        <w:rPr>
          <w:rFonts w:ascii="Times New Roman" w:hAnsi="Times New Roman"/>
          <w:sz w:val="24"/>
          <w:szCs w:val="24"/>
        </w:rPr>
        <w:t>Poparcie jest udzielane przez złożenie podpisu na formularzu zgłoszeniowym, stanowiącym załącznik nr 2 do niniejszego zarządzenia.</w:t>
      </w:r>
    </w:p>
    <w:p w:rsidR="00E510D8" w:rsidRPr="009B0B36" w:rsidRDefault="00E510D8" w:rsidP="00E510D8">
      <w:pPr>
        <w:spacing w:after="120" w:line="300" w:lineRule="atLeast"/>
        <w:jc w:val="both"/>
        <w:rPr>
          <w:rFonts w:ascii="Times New Roman" w:hAnsi="Times New Roman"/>
          <w:sz w:val="24"/>
          <w:szCs w:val="24"/>
        </w:rPr>
      </w:pPr>
    </w:p>
    <w:p w:rsidR="00E510D8" w:rsidRPr="009B0B36" w:rsidRDefault="00E510D8" w:rsidP="00E510D8">
      <w:pPr>
        <w:spacing w:after="120" w:line="300" w:lineRule="atLeast"/>
        <w:jc w:val="both"/>
        <w:rPr>
          <w:rFonts w:ascii="Times New Roman" w:hAnsi="Times New Roman"/>
          <w:sz w:val="24"/>
          <w:szCs w:val="24"/>
        </w:rPr>
      </w:pPr>
      <w:r w:rsidRPr="009B0B36">
        <w:rPr>
          <w:rFonts w:ascii="Times New Roman" w:hAnsi="Times New Roman"/>
          <w:sz w:val="24"/>
          <w:szCs w:val="24"/>
        </w:rPr>
        <w:t xml:space="preserve">Podmiot działający na rzecz seniorów może zgłosić swojego kandydata spośród swoich członków, na formularzu stanowiącym załącznik nr 3 do niniejszego zarządzenia. Wyboru tego dokonuje uprawniony organ podmiotu działającego na rzecz osób starszych, w oparciu </w:t>
      </w:r>
      <w:r>
        <w:rPr>
          <w:rFonts w:ascii="Times New Roman" w:hAnsi="Times New Roman"/>
          <w:sz w:val="24"/>
          <w:szCs w:val="24"/>
        </w:rPr>
        <w:br/>
      </w:r>
      <w:r w:rsidRPr="009B0B36">
        <w:rPr>
          <w:rFonts w:ascii="Times New Roman" w:hAnsi="Times New Roman"/>
          <w:sz w:val="24"/>
          <w:szCs w:val="24"/>
        </w:rPr>
        <w:t>o funkcjonujące regulacje.</w:t>
      </w:r>
    </w:p>
    <w:p w:rsidR="00E510D8" w:rsidRPr="009B0B36" w:rsidRDefault="00E510D8" w:rsidP="00E510D8">
      <w:pPr>
        <w:spacing w:after="120" w:line="300" w:lineRule="atLeast"/>
        <w:jc w:val="both"/>
        <w:rPr>
          <w:rFonts w:ascii="Times New Roman" w:hAnsi="Times New Roman"/>
          <w:sz w:val="24"/>
          <w:szCs w:val="24"/>
        </w:rPr>
      </w:pPr>
    </w:p>
    <w:p w:rsidR="00E510D8" w:rsidRPr="009B0B36" w:rsidRDefault="00E510D8" w:rsidP="00E510D8">
      <w:pPr>
        <w:spacing w:after="120" w:line="300" w:lineRule="atLeast"/>
        <w:jc w:val="both"/>
        <w:rPr>
          <w:rFonts w:ascii="Times New Roman" w:hAnsi="Times New Roman"/>
          <w:sz w:val="24"/>
          <w:szCs w:val="24"/>
        </w:rPr>
      </w:pPr>
      <w:r w:rsidRPr="009B0B36">
        <w:rPr>
          <w:rFonts w:ascii="Times New Roman" w:hAnsi="Times New Roman"/>
          <w:sz w:val="24"/>
          <w:szCs w:val="24"/>
        </w:rPr>
        <w:t xml:space="preserve">Nabór kandydatów prowadzony jest w </w:t>
      </w:r>
      <w:r>
        <w:rPr>
          <w:rFonts w:ascii="Times New Roman" w:hAnsi="Times New Roman"/>
          <w:sz w:val="24"/>
          <w:szCs w:val="24"/>
        </w:rPr>
        <w:t>okresie</w:t>
      </w:r>
      <w:r w:rsidRPr="009B0B36">
        <w:rPr>
          <w:rFonts w:ascii="Times New Roman" w:hAnsi="Times New Roman"/>
          <w:sz w:val="24"/>
          <w:szCs w:val="24"/>
        </w:rPr>
        <w:t xml:space="preserve"> </w:t>
      </w:r>
      <w:r w:rsidRPr="009B0B36">
        <w:rPr>
          <w:rFonts w:ascii="Times New Roman" w:hAnsi="Times New Roman"/>
          <w:b/>
          <w:sz w:val="24"/>
          <w:szCs w:val="24"/>
        </w:rPr>
        <w:t>od 17 października do 7 listopada 2022 r.</w:t>
      </w:r>
      <w:r w:rsidRPr="009B0B36">
        <w:rPr>
          <w:rFonts w:ascii="Times New Roman" w:hAnsi="Times New Roman"/>
          <w:sz w:val="24"/>
          <w:szCs w:val="24"/>
        </w:rPr>
        <w:t xml:space="preserve"> </w:t>
      </w:r>
    </w:p>
    <w:p w:rsidR="00E510D8" w:rsidRPr="009B0B36" w:rsidRDefault="00E510D8" w:rsidP="00E510D8">
      <w:pPr>
        <w:spacing w:after="120" w:line="300" w:lineRule="atLeast"/>
        <w:jc w:val="both"/>
        <w:rPr>
          <w:rFonts w:ascii="Times New Roman" w:hAnsi="Times New Roman"/>
          <w:sz w:val="24"/>
          <w:szCs w:val="24"/>
        </w:rPr>
      </w:pPr>
      <w:r w:rsidRPr="009B0B36">
        <w:rPr>
          <w:rFonts w:ascii="Times New Roman" w:hAnsi="Times New Roman"/>
          <w:sz w:val="24"/>
          <w:szCs w:val="24"/>
        </w:rPr>
        <w:t xml:space="preserve"> </w:t>
      </w:r>
    </w:p>
    <w:p w:rsidR="00E510D8" w:rsidRPr="009B0B36" w:rsidRDefault="00E510D8" w:rsidP="00E510D8">
      <w:pPr>
        <w:spacing w:after="120" w:line="300" w:lineRule="atLeast"/>
        <w:jc w:val="both"/>
        <w:rPr>
          <w:rFonts w:ascii="Times New Roman" w:hAnsi="Times New Roman"/>
          <w:sz w:val="24"/>
          <w:szCs w:val="24"/>
        </w:rPr>
      </w:pPr>
      <w:r w:rsidRPr="009B0B36">
        <w:rPr>
          <w:rFonts w:ascii="Times New Roman" w:hAnsi="Times New Roman"/>
          <w:sz w:val="24"/>
          <w:szCs w:val="24"/>
        </w:rPr>
        <w:t xml:space="preserve">Formularz zgłoszeniowy wraz z oświadczeniem kandydata należy składać w zamkniętej kopercie, w kancelarii podawczej Urzędu Miejskiego (parter </w:t>
      </w:r>
      <w:r>
        <w:rPr>
          <w:rFonts w:ascii="Times New Roman" w:hAnsi="Times New Roman"/>
          <w:sz w:val="24"/>
          <w:szCs w:val="24"/>
        </w:rPr>
        <w:t>- pok. 101)</w:t>
      </w:r>
      <w:r w:rsidRPr="009B0B36">
        <w:rPr>
          <w:rFonts w:ascii="Times New Roman" w:hAnsi="Times New Roman"/>
          <w:sz w:val="24"/>
          <w:szCs w:val="24"/>
        </w:rPr>
        <w:t xml:space="preserve"> lub przesłać pocztą na adres: Urząd Miejski w Czarnej Białostockiej, ul. Torowa 14A, 16-020 Czarna Białostocka. </w:t>
      </w:r>
    </w:p>
    <w:p w:rsidR="00D550BD" w:rsidRDefault="00E510D8" w:rsidP="00E510D8">
      <w:pPr>
        <w:spacing w:after="120" w:line="300" w:lineRule="atLeast"/>
        <w:jc w:val="both"/>
        <w:rPr>
          <w:rFonts w:ascii="Times New Roman" w:hAnsi="Times New Roman"/>
          <w:sz w:val="24"/>
          <w:szCs w:val="24"/>
        </w:rPr>
      </w:pPr>
      <w:r w:rsidRPr="009B0B36">
        <w:rPr>
          <w:rFonts w:ascii="Times New Roman" w:hAnsi="Times New Roman"/>
          <w:sz w:val="24"/>
          <w:szCs w:val="24"/>
        </w:rPr>
        <w:t>Więcej informacji oraz</w:t>
      </w:r>
      <w:r>
        <w:rPr>
          <w:rFonts w:ascii="Times New Roman" w:hAnsi="Times New Roman"/>
          <w:sz w:val="24"/>
          <w:szCs w:val="24"/>
        </w:rPr>
        <w:t xml:space="preserve"> formularze zgłoszeniowe można uzyskać</w:t>
      </w:r>
      <w:r w:rsidRPr="009B0B36">
        <w:rPr>
          <w:rFonts w:ascii="Times New Roman" w:hAnsi="Times New Roman"/>
          <w:sz w:val="24"/>
          <w:szCs w:val="24"/>
        </w:rPr>
        <w:t xml:space="preserve"> w Urzędzie Miejskim </w:t>
      </w:r>
      <w:r>
        <w:rPr>
          <w:rFonts w:ascii="Times New Roman" w:hAnsi="Times New Roman"/>
          <w:sz w:val="24"/>
          <w:szCs w:val="24"/>
        </w:rPr>
        <w:br/>
      </w:r>
      <w:r w:rsidRPr="009B0B36">
        <w:rPr>
          <w:rFonts w:ascii="Times New Roman" w:hAnsi="Times New Roman"/>
          <w:sz w:val="24"/>
          <w:szCs w:val="24"/>
        </w:rPr>
        <w:t xml:space="preserve">w Czarnej Białostockiej pok. 107, lub ze strony internetowej </w:t>
      </w:r>
      <w:hyperlink r:id="rId7" w:history="1">
        <w:r w:rsidRPr="009B0B36">
          <w:rPr>
            <w:rStyle w:val="Hipercze"/>
            <w:rFonts w:ascii="Times New Roman" w:hAnsi="Times New Roman"/>
            <w:sz w:val="24"/>
            <w:szCs w:val="24"/>
          </w:rPr>
          <w:t>www.czarnabialostocka.pl</w:t>
        </w:r>
      </w:hyperlink>
      <w:r w:rsidRPr="009B0B36">
        <w:rPr>
          <w:rFonts w:ascii="Times New Roman" w:hAnsi="Times New Roman"/>
          <w:sz w:val="24"/>
          <w:szCs w:val="24"/>
        </w:rPr>
        <w:t xml:space="preserve"> zakładka</w:t>
      </w:r>
      <w:r>
        <w:rPr>
          <w:rFonts w:ascii="Times New Roman" w:hAnsi="Times New Roman"/>
          <w:sz w:val="24"/>
          <w:szCs w:val="24"/>
        </w:rPr>
        <w:t>:</w:t>
      </w:r>
      <w:r w:rsidRPr="009B0B36">
        <w:rPr>
          <w:rFonts w:ascii="Times New Roman" w:hAnsi="Times New Roman"/>
          <w:sz w:val="24"/>
          <w:szCs w:val="24"/>
        </w:rPr>
        <w:t xml:space="preserve"> Rada Seniorów.</w:t>
      </w:r>
    </w:p>
    <w:p w:rsidR="004A306F" w:rsidRDefault="004A306F" w:rsidP="00E510D8">
      <w:pPr>
        <w:spacing w:after="120" w:line="300" w:lineRule="atLeast"/>
        <w:jc w:val="both"/>
        <w:rPr>
          <w:rFonts w:ascii="Times New Roman" w:hAnsi="Times New Roman"/>
          <w:sz w:val="24"/>
          <w:szCs w:val="24"/>
        </w:rPr>
      </w:pPr>
    </w:p>
    <w:p w:rsidR="004A306F" w:rsidRDefault="004A306F" w:rsidP="003915F4">
      <w:pPr>
        <w:ind w:left="5103"/>
        <w:jc w:val="center"/>
        <w:rPr>
          <w:rFonts w:ascii="Times New Roman" w:eastAsia="Times New Roman" w:hAnsi="Times New Roman"/>
          <w:sz w:val="24"/>
          <w:szCs w:val="24"/>
        </w:rPr>
      </w:pPr>
      <w:r w:rsidRPr="00055B16">
        <w:rPr>
          <w:rFonts w:ascii="Times New Roman" w:eastAsia="Times New Roman" w:hAnsi="Times New Roman"/>
          <w:sz w:val="24"/>
          <w:szCs w:val="24"/>
        </w:rPr>
        <w:t>BURMISTRZ</w:t>
      </w:r>
    </w:p>
    <w:p w:rsidR="004A306F" w:rsidRPr="00055B16" w:rsidRDefault="004A306F" w:rsidP="003915F4">
      <w:pPr>
        <w:ind w:left="5103"/>
        <w:jc w:val="center"/>
        <w:rPr>
          <w:rFonts w:ascii="Times New Roman" w:eastAsia="Times New Roman" w:hAnsi="Times New Roman"/>
          <w:sz w:val="24"/>
          <w:szCs w:val="24"/>
        </w:rPr>
      </w:pPr>
      <w:r w:rsidRPr="00055B16">
        <w:rPr>
          <w:rFonts w:ascii="Times New Roman" w:eastAsia="Times New Roman" w:hAnsi="Times New Roman"/>
          <w:sz w:val="24"/>
          <w:szCs w:val="24"/>
        </w:rPr>
        <w:t>mgr Jacek Chrulski</w:t>
      </w:r>
    </w:p>
    <w:p w:rsidR="004A306F" w:rsidRDefault="004A306F" w:rsidP="00E510D8">
      <w:pPr>
        <w:spacing w:after="120" w:line="300" w:lineRule="atLeast"/>
        <w:jc w:val="both"/>
      </w:pPr>
    </w:p>
    <w:sectPr w:rsidR="004A306F" w:rsidSect="00D874B8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BBD" w:rsidRDefault="00365BBD" w:rsidP="00E510D8">
      <w:pPr>
        <w:spacing w:after="0" w:line="240" w:lineRule="auto"/>
      </w:pPr>
      <w:r>
        <w:separator/>
      </w:r>
    </w:p>
  </w:endnote>
  <w:endnote w:type="continuationSeparator" w:id="0">
    <w:p w:rsidR="00365BBD" w:rsidRDefault="00365BBD" w:rsidP="00E51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08016"/>
      <w:docPartObj>
        <w:docPartGallery w:val="Page Numbers (Bottom of Page)"/>
        <w:docPartUnique/>
      </w:docPartObj>
    </w:sdtPr>
    <w:sdtContent>
      <w:sdt>
        <w:sdtPr>
          <w:id w:val="810570607"/>
          <w:docPartObj>
            <w:docPartGallery w:val="Page Numbers (Top of Page)"/>
            <w:docPartUnique/>
          </w:docPartObj>
        </w:sdtPr>
        <w:sdtContent>
          <w:p w:rsidR="00E510D8" w:rsidRDefault="00E510D8">
            <w:pPr>
              <w:pStyle w:val="Stopka"/>
              <w:jc w:val="center"/>
            </w:pPr>
            <w:r w:rsidRPr="00E510D8">
              <w:rPr>
                <w:rFonts w:ascii="Times New Roman" w:hAnsi="Times New Roman"/>
                <w:sz w:val="20"/>
                <w:szCs w:val="20"/>
              </w:rPr>
              <w:t xml:space="preserve">Strona </w:t>
            </w:r>
            <w:r w:rsidR="004F4767" w:rsidRPr="00E510D8"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 w:rsidRPr="00E510D8">
              <w:rPr>
                <w:rFonts w:ascii="Times New Roman" w:hAnsi="Times New Roman"/>
                <w:b/>
                <w:sz w:val="20"/>
                <w:szCs w:val="20"/>
              </w:rPr>
              <w:instrText>PAGE</w:instrText>
            </w:r>
            <w:r w:rsidR="004F4767" w:rsidRPr="00E510D8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 w:rsidR="004A306F">
              <w:rPr>
                <w:rFonts w:ascii="Times New Roman" w:hAnsi="Times New Roman"/>
                <w:b/>
                <w:noProof/>
                <w:sz w:val="20"/>
                <w:szCs w:val="20"/>
              </w:rPr>
              <w:t>2</w:t>
            </w:r>
            <w:r w:rsidR="004F4767" w:rsidRPr="00E510D8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  <w:r w:rsidRPr="00E510D8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r w:rsidR="004F4767" w:rsidRPr="00E510D8"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 w:rsidRPr="00E510D8">
              <w:rPr>
                <w:rFonts w:ascii="Times New Roman" w:hAnsi="Times New Roman"/>
                <w:b/>
                <w:sz w:val="20"/>
                <w:szCs w:val="20"/>
              </w:rPr>
              <w:instrText>NUMPAGES</w:instrText>
            </w:r>
            <w:r w:rsidR="004F4767" w:rsidRPr="00E510D8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 w:rsidR="004A306F">
              <w:rPr>
                <w:rFonts w:ascii="Times New Roman" w:hAnsi="Times New Roman"/>
                <w:b/>
                <w:noProof/>
                <w:sz w:val="20"/>
                <w:szCs w:val="20"/>
              </w:rPr>
              <w:t>2</w:t>
            </w:r>
            <w:r w:rsidR="004F4767" w:rsidRPr="00E510D8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E07F4B" w:rsidRDefault="00365BB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BBD" w:rsidRDefault="00365BBD" w:rsidP="00E510D8">
      <w:pPr>
        <w:spacing w:after="0" w:line="240" w:lineRule="auto"/>
      </w:pPr>
      <w:r>
        <w:separator/>
      </w:r>
    </w:p>
  </w:footnote>
  <w:footnote w:type="continuationSeparator" w:id="0">
    <w:p w:rsidR="00365BBD" w:rsidRDefault="00365BBD" w:rsidP="00E510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72467"/>
    <w:multiLevelType w:val="multilevel"/>
    <w:tmpl w:val="AEF0D84E"/>
    <w:lvl w:ilvl="0">
      <w:start w:val="1"/>
      <w:numFmt w:val="none"/>
      <w:pStyle w:val="Tytuaktu"/>
      <w:suff w:val="nothing"/>
      <w:lvlText w:val="%1"/>
      <w:lvlJc w:val="left"/>
      <w:pPr>
        <w:ind w:left="0" w:firstLine="288"/>
      </w:pPr>
    </w:lvl>
    <w:lvl w:ilvl="1">
      <w:start w:val="1"/>
      <w:numFmt w:val="none"/>
      <w:pStyle w:val="za"/>
      <w:suff w:val="nothing"/>
      <w:lvlText w:val="Załącznik%1"/>
      <w:lvlJc w:val="right"/>
      <w:pPr>
        <w:ind w:left="5954" w:firstLine="0"/>
      </w:pPr>
      <w:rPr>
        <w:rFonts w:ascii="Times New Roman" w:hAnsi="Times New Roman" w:cs="Times New Roman" w:hint="default"/>
      </w:rPr>
    </w:lvl>
    <w:lvl w:ilvl="2">
      <w:start w:val="1"/>
      <w:numFmt w:val="none"/>
      <w:pStyle w:val="za1"/>
      <w:suff w:val="nothing"/>
      <w:lvlText w:val="%1%3"/>
      <w:lvlJc w:val="right"/>
      <w:pPr>
        <w:ind w:left="5954" w:firstLine="0"/>
      </w:pPr>
    </w:lvl>
    <w:lvl w:ilvl="3">
      <w:start w:val="1"/>
      <w:numFmt w:val="decimal"/>
      <w:pStyle w:val="paragraf"/>
      <w:suff w:val="space"/>
      <w:lvlText w:val="§ %1%4."/>
      <w:lvlJc w:val="left"/>
      <w:pPr>
        <w:ind w:left="29" w:firstLine="397"/>
      </w:pPr>
      <w:rPr>
        <w:b w:val="0"/>
      </w:rPr>
    </w:lvl>
    <w:lvl w:ilvl="4">
      <w:start w:val="2"/>
      <w:numFmt w:val="decimal"/>
      <w:pStyle w:val="ust"/>
      <w:suff w:val="space"/>
      <w:lvlText w:val="%1%5."/>
      <w:lvlJc w:val="left"/>
      <w:pPr>
        <w:ind w:left="-482" w:firstLine="624"/>
      </w:pPr>
      <w:rPr>
        <w:b w:val="0"/>
      </w:rPr>
    </w:lvl>
    <w:lvl w:ilvl="5">
      <w:start w:val="1"/>
      <w:numFmt w:val="decimal"/>
      <w:pStyle w:val="pkt"/>
      <w:suff w:val="space"/>
      <w:lvlText w:val="%1%6)"/>
      <w:lvlJc w:val="left"/>
      <w:pPr>
        <w:ind w:left="397" w:hanging="340"/>
      </w:pPr>
    </w:lvl>
    <w:lvl w:ilvl="6">
      <w:start w:val="1"/>
      <w:numFmt w:val="lowerLetter"/>
      <w:pStyle w:val="lit"/>
      <w:suff w:val="space"/>
      <w:lvlText w:val="%7)"/>
      <w:lvlJc w:val="left"/>
      <w:pPr>
        <w:ind w:left="680" w:hanging="226"/>
      </w:pPr>
      <w:rPr>
        <w:rFonts w:hint="default"/>
      </w:rPr>
    </w:lvl>
    <w:lvl w:ilvl="7">
      <w:start w:val="1"/>
      <w:numFmt w:val="bullet"/>
      <w:pStyle w:val="tiret"/>
      <w:suff w:val="space"/>
      <w:lvlText w:val="-"/>
      <w:lvlJc w:val="left"/>
      <w:pPr>
        <w:ind w:left="851" w:hanging="171"/>
      </w:pPr>
      <w:rPr>
        <w:rFonts w:ascii="Times New Roman" w:hAnsi="Times New Roman" w:hint="default"/>
        <w:sz w:val="24"/>
      </w:rPr>
    </w:lvl>
    <w:lvl w:ilvl="8">
      <w:start w:val="1"/>
      <w:numFmt w:val="none"/>
      <w:lvlRestart w:val="0"/>
      <w:suff w:val="space"/>
      <w:lvlText w:val="2.%1"/>
      <w:lvlJc w:val="left"/>
      <w:pPr>
        <w:ind w:left="0" w:firstLine="62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10D8"/>
    <w:rsid w:val="00056865"/>
    <w:rsid w:val="001756AA"/>
    <w:rsid w:val="002B600B"/>
    <w:rsid w:val="002F653F"/>
    <w:rsid w:val="00365BBD"/>
    <w:rsid w:val="003F2468"/>
    <w:rsid w:val="004A306F"/>
    <w:rsid w:val="004A4A70"/>
    <w:rsid w:val="004F4767"/>
    <w:rsid w:val="006523CD"/>
    <w:rsid w:val="006C5927"/>
    <w:rsid w:val="006E04E9"/>
    <w:rsid w:val="009C538C"/>
    <w:rsid w:val="00AC21DF"/>
    <w:rsid w:val="00B554D3"/>
    <w:rsid w:val="00CF6AA5"/>
    <w:rsid w:val="00D550BD"/>
    <w:rsid w:val="00D621B6"/>
    <w:rsid w:val="00E51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10D8"/>
    <w:pPr>
      <w:spacing w:after="160" w:line="259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10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510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10D8"/>
    <w:rPr>
      <w:rFonts w:ascii="Calibri" w:eastAsia="Calibri" w:hAnsi="Calibri" w:cs="Times New Roman"/>
    </w:rPr>
  </w:style>
  <w:style w:type="paragraph" w:customStyle="1" w:styleId="Tytuaktu">
    <w:name w:val="Tytuł aktu"/>
    <w:rsid w:val="00E510D8"/>
    <w:pPr>
      <w:numPr>
        <w:numId w:val="1"/>
      </w:numPr>
      <w:spacing w:after="120" w:line="240" w:lineRule="auto"/>
      <w:jc w:val="center"/>
    </w:pPr>
    <w:rPr>
      <w:rFonts w:ascii="Times New Roman" w:eastAsia="Times New Roman" w:hAnsi="Times New Roman" w:cs="Times New Roman"/>
      <w:b/>
      <w:caps/>
      <w:noProof/>
      <w:sz w:val="24"/>
      <w:szCs w:val="20"/>
      <w:lang w:eastAsia="pl-PL"/>
    </w:rPr>
  </w:style>
  <w:style w:type="paragraph" w:customStyle="1" w:styleId="paragraf">
    <w:name w:val="paragraf"/>
    <w:basedOn w:val="Normalny"/>
    <w:rsid w:val="00E510D8"/>
    <w:pPr>
      <w:numPr>
        <w:ilvl w:val="3"/>
        <w:numId w:val="1"/>
      </w:numPr>
      <w:spacing w:before="80" w:after="240" w:line="240" w:lineRule="auto"/>
      <w:jc w:val="both"/>
    </w:pPr>
    <w:rPr>
      <w:rFonts w:ascii="Times New Roman" w:eastAsia="Times New Roman" w:hAnsi="Times New Roman"/>
      <w:noProof/>
      <w:sz w:val="24"/>
      <w:szCs w:val="20"/>
      <w:lang w:eastAsia="pl-PL"/>
    </w:rPr>
  </w:style>
  <w:style w:type="paragraph" w:customStyle="1" w:styleId="ust">
    <w:name w:val="ust."/>
    <w:autoRedefine/>
    <w:rsid w:val="00E510D8"/>
    <w:pPr>
      <w:numPr>
        <w:ilvl w:val="4"/>
        <w:numId w:val="1"/>
      </w:numPr>
      <w:spacing w:after="160" w:line="240" w:lineRule="auto"/>
      <w:jc w:val="both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pkt">
    <w:name w:val="pkt"/>
    <w:autoRedefine/>
    <w:rsid w:val="00E510D8"/>
    <w:pPr>
      <w:numPr>
        <w:ilvl w:val="5"/>
        <w:numId w:val="1"/>
      </w:numPr>
      <w:spacing w:after="160" w:line="240" w:lineRule="auto"/>
      <w:ind w:left="482"/>
      <w:jc w:val="both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lit">
    <w:name w:val="lit"/>
    <w:rsid w:val="00E510D8"/>
    <w:pPr>
      <w:numPr>
        <w:ilvl w:val="6"/>
        <w:numId w:val="1"/>
      </w:numPr>
      <w:spacing w:after="120" w:line="240" w:lineRule="auto"/>
      <w:jc w:val="both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tiret">
    <w:name w:val="tiret"/>
    <w:rsid w:val="00E510D8"/>
    <w:pPr>
      <w:numPr>
        <w:ilvl w:val="7"/>
        <w:numId w:val="1"/>
      </w:numPr>
      <w:spacing w:after="80" w:line="240" w:lineRule="auto"/>
      <w:jc w:val="both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za">
    <w:name w:val="zał"/>
    <w:basedOn w:val="Nagwek1"/>
    <w:autoRedefine/>
    <w:rsid w:val="00E510D8"/>
    <w:pPr>
      <w:keepLines w:val="0"/>
      <w:numPr>
        <w:ilvl w:val="1"/>
        <w:numId w:val="1"/>
      </w:numPr>
      <w:tabs>
        <w:tab w:val="num" w:pos="360"/>
      </w:tabs>
      <w:spacing w:before="0"/>
      <w:ind w:left="0"/>
      <w:jc w:val="right"/>
    </w:pPr>
    <w:rPr>
      <w:rFonts w:ascii="Times New Roman" w:eastAsia="Calibri" w:hAnsi="Times New Roman" w:cs="Times New Roman"/>
      <w:bCs w:val="0"/>
      <w:color w:val="auto"/>
      <w:sz w:val="20"/>
      <w:szCs w:val="20"/>
    </w:rPr>
  </w:style>
  <w:style w:type="paragraph" w:customStyle="1" w:styleId="za1">
    <w:name w:val="zał_1"/>
    <w:basedOn w:val="za"/>
    <w:autoRedefine/>
    <w:rsid w:val="00E510D8"/>
    <w:pPr>
      <w:numPr>
        <w:ilvl w:val="2"/>
      </w:numPr>
      <w:tabs>
        <w:tab w:val="num" w:pos="360"/>
      </w:tabs>
      <w:ind w:left="0"/>
    </w:pPr>
  </w:style>
  <w:style w:type="character" w:styleId="Hipercze">
    <w:name w:val="Hyperlink"/>
    <w:basedOn w:val="Domylnaczcionkaakapitu"/>
    <w:uiPriority w:val="99"/>
    <w:unhideWhenUsed/>
    <w:rsid w:val="00E510D8"/>
    <w:rPr>
      <w:color w:val="0563C1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E510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semiHidden/>
    <w:unhideWhenUsed/>
    <w:rsid w:val="00E510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510D8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zarnabialostock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331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</dc:creator>
  <cp:lastModifiedBy>Bożena</cp:lastModifiedBy>
  <cp:revision>3</cp:revision>
  <cp:lastPrinted>2022-10-13T12:32:00Z</cp:lastPrinted>
  <dcterms:created xsi:type="dcterms:W3CDTF">2022-10-13T12:31:00Z</dcterms:created>
  <dcterms:modified xsi:type="dcterms:W3CDTF">2022-10-14T11:49:00Z</dcterms:modified>
</cp:coreProperties>
</file>